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C54BC" w14:paraId="7D9A2FA4" w14:textId="77777777" w:rsidTr="001246D7">
        <w:tc>
          <w:tcPr>
            <w:tcW w:w="9608" w:type="dxa"/>
          </w:tcPr>
          <w:p w14:paraId="628403FF" w14:textId="77777777" w:rsidR="000C54BC" w:rsidRPr="001C4218" w:rsidRDefault="000C54BC" w:rsidP="001246D7">
            <w:pPr>
              <w:spacing w:before="240" w:after="240" w:line="259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</w:rPr>
              <w:tab/>
            </w:r>
            <w:r w:rsidRPr="001C4218">
              <w:rPr>
                <w:rFonts w:ascii="Century Gothic" w:hAnsi="Century Gothic"/>
                <w:b/>
                <w:bCs/>
                <w:sz w:val="28"/>
                <w:szCs w:val="28"/>
              </w:rPr>
              <w:t>AVVISO ALLA CLIENTELA</w:t>
            </w:r>
          </w:p>
        </w:tc>
      </w:tr>
    </w:tbl>
    <w:p w14:paraId="1F2296E6" w14:textId="52C3701A" w:rsidR="000C54BC" w:rsidRPr="001C4218" w:rsidRDefault="000C54BC" w:rsidP="000C54BC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C4218">
        <w:rPr>
          <w:rFonts w:ascii="Century Gothic" w:hAnsi="Century Gothic"/>
          <w:b/>
          <w:bCs/>
          <w:sz w:val="20"/>
          <w:szCs w:val="20"/>
        </w:rPr>
        <w:t>Ordinanza</w:t>
      </w:r>
      <w:r>
        <w:rPr>
          <w:rFonts w:ascii="Century Gothic" w:hAnsi="Century Gothic"/>
          <w:b/>
          <w:bCs/>
          <w:sz w:val="20"/>
          <w:szCs w:val="20"/>
        </w:rPr>
        <w:t xml:space="preserve"> del</w:t>
      </w:r>
      <w:r w:rsidRPr="001C4218"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>Capo del Dipartimento della Protezione Civile</w:t>
      </w:r>
      <w:r w:rsidRPr="001C4218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7436DA">
        <w:rPr>
          <w:rFonts w:ascii="Century Gothic" w:hAnsi="Century Gothic"/>
          <w:b/>
          <w:bCs/>
          <w:sz w:val="20"/>
          <w:szCs w:val="20"/>
        </w:rPr>
        <w:t xml:space="preserve">18 giugno 2024 </w:t>
      </w:r>
      <w:r w:rsidRPr="002A0965">
        <w:rPr>
          <w:rFonts w:ascii="Century Gothic" w:hAnsi="Century Gothic"/>
          <w:b/>
          <w:bCs/>
          <w:sz w:val="20"/>
          <w:szCs w:val="20"/>
        </w:rPr>
        <w:t>“</w:t>
      </w:r>
      <w:r w:rsidRPr="00085D53">
        <w:rPr>
          <w:rFonts w:ascii="Century Gothic" w:hAnsi="Century Gothic"/>
          <w:b/>
          <w:bCs/>
          <w:i/>
          <w:iCs/>
          <w:sz w:val="20"/>
          <w:szCs w:val="20"/>
        </w:rPr>
        <w:t xml:space="preserve">Primi interventi urgenti di protezione civile in conseguenza degli eccezionali eventi meteorologici che dal </w:t>
      </w:r>
      <w:r w:rsidR="007436DA">
        <w:rPr>
          <w:rFonts w:ascii="Century Gothic" w:hAnsi="Century Gothic"/>
          <w:b/>
          <w:bCs/>
          <w:i/>
          <w:iCs/>
          <w:sz w:val="20"/>
          <w:szCs w:val="20"/>
        </w:rPr>
        <w:t xml:space="preserve">30 ottobre 2023 </w:t>
      </w:r>
      <w:r w:rsidRPr="00085D53">
        <w:rPr>
          <w:rFonts w:ascii="Century Gothic" w:hAnsi="Century Gothic"/>
          <w:b/>
          <w:bCs/>
          <w:i/>
          <w:iCs/>
          <w:sz w:val="20"/>
          <w:szCs w:val="20"/>
        </w:rPr>
        <w:t xml:space="preserve">al </w:t>
      </w:r>
      <w:r w:rsidR="007436DA">
        <w:rPr>
          <w:rFonts w:ascii="Century Gothic" w:hAnsi="Century Gothic"/>
          <w:b/>
          <w:bCs/>
          <w:i/>
          <w:iCs/>
          <w:sz w:val="20"/>
          <w:szCs w:val="20"/>
        </w:rPr>
        <w:t xml:space="preserve">5 novembre 2023 </w:t>
      </w:r>
      <w:r w:rsidRPr="00085D53">
        <w:rPr>
          <w:rFonts w:ascii="Century Gothic" w:hAnsi="Century Gothic"/>
          <w:b/>
          <w:bCs/>
          <w:i/>
          <w:iCs/>
          <w:sz w:val="20"/>
          <w:szCs w:val="20"/>
        </w:rPr>
        <w:t xml:space="preserve">hanno interessato il territorio della </w:t>
      </w:r>
      <w:r w:rsidR="007436DA">
        <w:rPr>
          <w:rFonts w:ascii="Century Gothic" w:hAnsi="Century Gothic"/>
          <w:b/>
          <w:bCs/>
          <w:i/>
          <w:iCs/>
          <w:sz w:val="20"/>
          <w:szCs w:val="20"/>
        </w:rPr>
        <w:t>Provincia di Belluno, Treviso e Venezia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.</w:t>
      </w:r>
      <w:r w:rsidRPr="002A0965">
        <w:rPr>
          <w:rFonts w:ascii="Century Gothic" w:hAnsi="Century Gothic"/>
          <w:b/>
          <w:bCs/>
          <w:i/>
          <w:iCs/>
          <w:sz w:val="20"/>
          <w:szCs w:val="20"/>
        </w:rPr>
        <w:t xml:space="preserve"> (Ordinanza n. 10</w:t>
      </w:r>
      <w:r w:rsidR="007436DA">
        <w:rPr>
          <w:rFonts w:ascii="Century Gothic" w:hAnsi="Century Gothic"/>
          <w:b/>
          <w:bCs/>
          <w:i/>
          <w:iCs/>
          <w:sz w:val="20"/>
          <w:szCs w:val="20"/>
        </w:rPr>
        <w:t>86</w:t>
      </w:r>
      <w:r w:rsidRPr="002A0965">
        <w:rPr>
          <w:rFonts w:ascii="Century Gothic" w:hAnsi="Century Gothic"/>
          <w:b/>
          <w:bCs/>
          <w:i/>
          <w:iCs/>
          <w:sz w:val="20"/>
          <w:szCs w:val="20"/>
        </w:rPr>
        <w:t>)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.</w:t>
      </w:r>
      <w:r w:rsidRPr="002A0965">
        <w:rPr>
          <w:rFonts w:ascii="Century Gothic" w:hAnsi="Century Gothic"/>
          <w:b/>
          <w:bCs/>
          <w:sz w:val="20"/>
          <w:szCs w:val="20"/>
        </w:rPr>
        <w:t>”</w:t>
      </w:r>
      <w:r w:rsidRPr="005578CC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C4218">
        <w:rPr>
          <w:rFonts w:ascii="Century Gothic" w:hAnsi="Century Gothic"/>
          <w:sz w:val="20"/>
          <w:szCs w:val="20"/>
        </w:rPr>
        <w:t xml:space="preserve">(pubblicata sulla Gazzetta Ufficiale Serie Generale n. </w:t>
      </w:r>
      <w:r w:rsidR="007436DA">
        <w:rPr>
          <w:rFonts w:ascii="Century Gothic" w:hAnsi="Century Gothic"/>
          <w:sz w:val="20"/>
          <w:szCs w:val="20"/>
        </w:rPr>
        <w:t>150</w:t>
      </w:r>
      <w:r w:rsidR="005B68CF">
        <w:rPr>
          <w:rFonts w:ascii="Century Gothic" w:hAnsi="Century Gothic"/>
          <w:sz w:val="20"/>
          <w:szCs w:val="20"/>
        </w:rPr>
        <w:t xml:space="preserve"> </w:t>
      </w:r>
      <w:r w:rsidRPr="001C4218">
        <w:rPr>
          <w:rFonts w:ascii="Century Gothic" w:hAnsi="Century Gothic"/>
          <w:sz w:val="20"/>
          <w:szCs w:val="20"/>
        </w:rPr>
        <w:t xml:space="preserve">del </w:t>
      </w:r>
      <w:r w:rsidR="005B68CF">
        <w:rPr>
          <w:rFonts w:ascii="Century Gothic" w:hAnsi="Century Gothic"/>
          <w:sz w:val="20"/>
          <w:szCs w:val="20"/>
        </w:rPr>
        <w:t>28 giugno 2024</w:t>
      </w:r>
      <w:r w:rsidRPr="001C4218">
        <w:rPr>
          <w:rFonts w:ascii="Century Gothic" w:hAnsi="Century Gothic"/>
          <w:sz w:val="20"/>
          <w:szCs w:val="20"/>
        </w:rPr>
        <w:t>)</w:t>
      </w:r>
    </w:p>
    <w:p w14:paraId="0D03B3D3" w14:textId="77777777" w:rsidR="000C54BC" w:rsidRPr="001C4218" w:rsidRDefault="000C54BC" w:rsidP="000C54BC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1C4218">
        <w:rPr>
          <w:rFonts w:ascii="Century Gothic" w:hAnsi="Century Gothic"/>
          <w:sz w:val="20"/>
          <w:szCs w:val="20"/>
        </w:rPr>
        <w:t xml:space="preserve">In ottemperanza a quanto disposto dall’art. </w:t>
      </w:r>
      <w:r>
        <w:rPr>
          <w:rFonts w:ascii="Century Gothic" w:hAnsi="Century Gothic"/>
          <w:sz w:val="20"/>
          <w:szCs w:val="20"/>
        </w:rPr>
        <w:t>9</w:t>
      </w:r>
      <w:r w:rsidRPr="001C4218">
        <w:rPr>
          <w:rFonts w:ascii="Century Gothic" w:hAnsi="Century Gothic"/>
          <w:sz w:val="20"/>
          <w:szCs w:val="20"/>
        </w:rPr>
        <w:t xml:space="preserve"> dell’Ordinanza sopra richiamata, si informa la Spettabile Clientela che è possibile chiedere la sospensione del pagamento delle rate dei mutui. </w:t>
      </w:r>
    </w:p>
    <w:p w14:paraId="621656F4" w14:textId="77777777" w:rsidR="000C54BC" w:rsidRPr="001C4218" w:rsidRDefault="000C54BC" w:rsidP="000C54BC">
      <w:pPr>
        <w:spacing w:before="120" w:after="12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1C4218">
        <w:rPr>
          <w:rFonts w:ascii="Century Gothic" w:hAnsi="Century Gothic"/>
          <w:b/>
          <w:bCs/>
          <w:sz w:val="20"/>
          <w:szCs w:val="20"/>
        </w:rPr>
        <w:t>CHI SONO I SOGGETTI INTERESSATI</w:t>
      </w:r>
    </w:p>
    <w:p w14:paraId="0E12BC6A" w14:textId="77777777" w:rsidR="000C54BC" w:rsidRPr="001C4218" w:rsidRDefault="000C54BC" w:rsidP="000C54BC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1C4218">
        <w:rPr>
          <w:rFonts w:ascii="Century Gothic" w:hAnsi="Century Gothic"/>
          <w:sz w:val="20"/>
          <w:szCs w:val="20"/>
        </w:rPr>
        <w:t xml:space="preserve">I soggetti, privati e imprese, titolari di </w:t>
      </w:r>
      <w:r w:rsidRPr="001C4218">
        <w:rPr>
          <w:rFonts w:ascii="Century Gothic" w:hAnsi="Century Gothic"/>
          <w:b/>
          <w:bCs/>
          <w:sz w:val="20"/>
          <w:szCs w:val="20"/>
        </w:rPr>
        <w:t>mutui</w:t>
      </w:r>
      <w:r w:rsidRPr="001C4218">
        <w:rPr>
          <w:rFonts w:ascii="Century Gothic" w:hAnsi="Century Gothic"/>
          <w:sz w:val="20"/>
          <w:szCs w:val="20"/>
        </w:rPr>
        <w:t xml:space="preserve"> relativi agli edifici sgomberati, ovvero alla gestione di attività di natura commerciale ed economica, anche agricola, svolte nei medesimi edifici.</w:t>
      </w:r>
    </w:p>
    <w:p w14:paraId="7FD2E5F4" w14:textId="77777777" w:rsidR="000C54BC" w:rsidRPr="001C4218" w:rsidRDefault="000C54BC" w:rsidP="000C54BC">
      <w:pPr>
        <w:spacing w:before="120" w:after="12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1C4218">
        <w:rPr>
          <w:rFonts w:ascii="Century Gothic" w:hAnsi="Century Gothic"/>
          <w:b/>
          <w:bCs/>
          <w:sz w:val="20"/>
          <w:szCs w:val="20"/>
        </w:rPr>
        <w:t>QUALI SONO LE CARATTERISTICHE DELLA MISURA</w:t>
      </w:r>
    </w:p>
    <w:p w14:paraId="58CCAB5D" w14:textId="77777777" w:rsidR="000C54BC" w:rsidRPr="001C4218" w:rsidRDefault="000C54BC" w:rsidP="000C54BC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1C4218">
        <w:rPr>
          <w:rFonts w:ascii="Century Gothic" w:hAnsi="Century Gothic"/>
          <w:sz w:val="20"/>
          <w:szCs w:val="20"/>
        </w:rPr>
        <w:t xml:space="preserve">I soggetti sopra indicati hanno </w:t>
      </w:r>
      <w:r>
        <w:rPr>
          <w:rFonts w:ascii="Century Gothic" w:hAnsi="Century Gothic"/>
          <w:sz w:val="20"/>
          <w:szCs w:val="20"/>
        </w:rPr>
        <w:t>il diritto</w:t>
      </w:r>
      <w:r w:rsidRPr="001C4218">
        <w:rPr>
          <w:rFonts w:ascii="Century Gothic" w:hAnsi="Century Gothic"/>
          <w:sz w:val="20"/>
          <w:szCs w:val="20"/>
        </w:rPr>
        <w:t xml:space="preserve"> di chiedere agli istituti di credito e bancari una </w:t>
      </w:r>
      <w:r w:rsidRPr="001C4218">
        <w:rPr>
          <w:rFonts w:ascii="Century Gothic" w:hAnsi="Century Gothic"/>
          <w:b/>
          <w:bCs/>
          <w:sz w:val="20"/>
          <w:szCs w:val="20"/>
        </w:rPr>
        <w:t>sospensione del pagamento delle rate</w:t>
      </w:r>
      <w:r w:rsidRPr="001C4218">
        <w:rPr>
          <w:rFonts w:ascii="Century Gothic" w:hAnsi="Century Gothic"/>
          <w:sz w:val="20"/>
          <w:szCs w:val="20"/>
        </w:rPr>
        <w:t xml:space="preserve"> dei mutui di cui sopra, scegliendo tra:</w:t>
      </w:r>
    </w:p>
    <w:p w14:paraId="3ED6F404" w14:textId="77777777" w:rsidR="000C54BC" w:rsidRPr="001C4218" w:rsidRDefault="000C54BC" w:rsidP="000C54BC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1C4218">
        <w:rPr>
          <w:rFonts w:ascii="Century Gothic" w:hAnsi="Century Gothic"/>
          <w:sz w:val="20"/>
          <w:szCs w:val="20"/>
        </w:rPr>
        <w:t xml:space="preserve">sospensione dell'intera rata e </w:t>
      </w:r>
    </w:p>
    <w:p w14:paraId="575C0023" w14:textId="77777777" w:rsidR="000C54BC" w:rsidRPr="001C4218" w:rsidRDefault="000C54BC" w:rsidP="000C54BC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1C4218">
        <w:rPr>
          <w:rFonts w:ascii="Century Gothic" w:hAnsi="Century Gothic"/>
          <w:sz w:val="20"/>
          <w:szCs w:val="20"/>
        </w:rPr>
        <w:t>sospensione della sola quota capitale.</w:t>
      </w:r>
    </w:p>
    <w:p w14:paraId="7F7E31E0" w14:textId="729BBDF8" w:rsidR="000C54BC" w:rsidRDefault="000C54BC" w:rsidP="000C54BC">
      <w:pPr>
        <w:spacing w:before="120" w:after="60" w:line="240" w:lineRule="auto"/>
        <w:jc w:val="both"/>
        <w:rPr>
          <w:rFonts w:ascii="Century Gothic" w:hAnsi="Century Gothic"/>
          <w:sz w:val="20"/>
          <w:szCs w:val="20"/>
        </w:rPr>
      </w:pPr>
      <w:r w:rsidRPr="001C4218">
        <w:rPr>
          <w:rFonts w:ascii="Century Gothic" w:hAnsi="Century Gothic"/>
          <w:sz w:val="20"/>
          <w:szCs w:val="20"/>
        </w:rPr>
        <w:t>La sospensione può essere richiesta per una sola volta fino all'agibilità o all'abitabilità del predetto immobile e comunque non oltre la data di cessazione dello stato di emergenza</w:t>
      </w:r>
      <w:r w:rsidR="00341765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salvo eventuali proroghe)</w:t>
      </w:r>
      <w:r w:rsidRPr="001C4218">
        <w:rPr>
          <w:rFonts w:ascii="Century Gothic" w:hAnsi="Century Gothic"/>
          <w:sz w:val="20"/>
          <w:szCs w:val="20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54BC" w14:paraId="5B43D759" w14:textId="77777777" w:rsidTr="001246D7">
        <w:tc>
          <w:tcPr>
            <w:tcW w:w="96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4C658C" w14:textId="77777777" w:rsidR="000C54BC" w:rsidRDefault="000C54BC" w:rsidP="001246D7">
            <w:pPr>
              <w:spacing w:before="6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C4218">
              <w:rPr>
                <w:rFonts w:ascii="Century Gothic" w:hAnsi="Century Gothic"/>
                <w:b/>
                <w:bCs/>
                <w:sz w:val="20"/>
                <w:szCs w:val="20"/>
              </w:rPr>
              <w:t>Sospensione dell’intera rata</w:t>
            </w:r>
            <w:r w:rsidRPr="001C4218">
              <w:rPr>
                <w:rFonts w:ascii="Century Gothic" w:hAnsi="Century Gothic"/>
                <w:sz w:val="20"/>
                <w:szCs w:val="20"/>
              </w:rPr>
              <w:t xml:space="preserve"> – In questo caso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1C4218">
              <w:rPr>
                <w:rFonts w:ascii="Century Gothic" w:hAnsi="Century Gothic"/>
                <w:sz w:val="20"/>
                <w:szCs w:val="20"/>
              </w:rPr>
              <w:t xml:space="preserve"> nel periodo di sospensione maturano gli interessi contrattuali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che vengono </w:t>
            </w:r>
            <w:r w:rsidRPr="00A42276">
              <w:rPr>
                <w:rFonts w:ascii="Century Gothic" w:hAnsi="Century Gothic" w:cs="Arial"/>
                <w:sz w:val="20"/>
                <w:szCs w:val="20"/>
              </w:rPr>
              <w:t xml:space="preserve">distribuiti proporzionalmente sulle rate del piano di rimborso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e </w:t>
            </w:r>
            <w:r w:rsidRPr="001C4218">
              <w:rPr>
                <w:rFonts w:ascii="Century Gothic" w:hAnsi="Century Gothic"/>
                <w:sz w:val="20"/>
                <w:szCs w:val="20"/>
              </w:rPr>
              <w:t xml:space="preserve">che saranno </w:t>
            </w:r>
            <w:r w:rsidRPr="008037F9">
              <w:rPr>
                <w:rFonts w:ascii="Century Gothic" w:hAnsi="Century Gothic"/>
                <w:sz w:val="20"/>
                <w:szCs w:val="20"/>
              </w:rPr>
              <w:t>corrisposti</w:t>
            </w:r>
            <w:r w:rsidRPr="001C4218">
              <w:rPr>
                <w:rFonts w:ascii="Century Gothic" w:hAnsi="Century Gothic"/>
                <w:sz w:val="20"/>
                <w:szCs w:val="20"/>
              </w:rPr>
              <w:t xml:space="preserve"> dal cliente (senza applicazione di ulteriori interessi) a partire dal pagamento della prima rata successiva al termine del periodo di sospensione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1C4218">
              <w:rPr>
                <w:rFonts w:ascii="Century Gothic" w:hAnsi="Century Gothic"/>
                <w:sz w:val="20"/>
                <w:szCs w:val="20"/>
              </w:rPr>
              <w:t xml:space="preserve"> per una durata che sarà definita sulla base de</w:t>
            </w:r>
            <w:r>
              <w:rPr>
                <w:rFonts w:ascii="Century Gothic" w:hAnsi="Century Gothic"/>
                <w:sz w:val="20"/>
                <w:szCs w:val="20"/>
              </w:rPr>
              <w:t>lla scelta espressa dal</w:t>
            </w:r>
            <w:r w:rsidRPr="001C4218">
              <w:rPr>
                <w:rFonts w:ascii="Century Gothic" w:hAnsi="Century Gothic"/>
                <w:sz w:val="20"/>
                <w:szCs w:val="20"/>
              </w:rPr>
              <w:t xml:space="preserve"> cliente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medesimo con la propria richiesta</w:t>
            </w:r>
            <w:r w:rsidRPr="001C4218">
              <w:rPr>
                <w:rFonts w:ascii="Century Gothic" w:hAnsi="Century Gothic"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8E07969" w14:textId="77777777" w:rsidR="000C54BC" w:rsidRDefault="000C54BC" w:rsidP="001246D7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0" w:name="_Hlk135919123"/>
            <w:r w:rsidRPr="00394B24">
              <w:rPr>
                <w:rFonts w:ascii="Century Gothic" w:hAnsi="Century Gothic"/>
                <w:sz w:val="20"/>
                <w:szCs w:val="20"/>
              </w:rPr>
              <w:t>Il conteggio degli interessi viene eseguito in base a quanto previsto dall’Accordo 18 dicembre 2009 tra ABI e le Associazioni dei Consumatori (debito residuo per tasso di interesse contrattualmente pattuito per il periodo di sospensione richiesto).</w:t>
            </w:r>
          </w:p>
          <w:bookmarkEnd w:id="0"/>
          <w:p w14:paraId="169E8AE9" w14:textId="77777777" w:rsidR="000C54BC" w:rsidRDefault="000C54BC" w:rsidP="001246D7">
            <w:pPr>
              <w:spacing w:before="12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C4218">
              <w:rPr>
                <w:rFonts w:ascii="Century Gothic" w:hAnsi="Century Gothic"/>
                <w:b/>
                <w:bCs/>
                <w:sz w:val="20"/>
                <w:szCs w:val="20"/>
              </w:rPr>
              <w:t>Sospensione della sola quota capitale</w:t>
            </w:r>
            <w:r w:rsidRPr="001C4218">
              <w:rPr>
                <w:rFonts w:ascii="Century Gothic" w:hAnsi="Century Gothic"/>
                <w:sz w:val="20"/>
                <w:szCs w:val="20"/>
              </w:rPr>
              <w:t xml:space="preserve"> – In questo caso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1C4218">
              <w:rPr>
                <w:rFonts w:ascii="Century Gothic" w:hAnsi="Century Gothic"/>
                <w:sz w:val="20"/>
                <w:szCs w:val="20"/>
              </w:rPr>
              <w:t xml:space="preserve"> durante il periodo di sospensione il cliente sarà tenuto al regolare pagamento degli interessi alle scadenze contrattualmente previste.</w:t>
            </w:r>
          </w:p>
        </w:tc>
      </w:tr>
    </w:tbl>
    <w:p w14:paraId="54A94ED7" w14:textId="77777777" w:rsidR="000C54BC" w:rsidRPr="001C4218" w:rsidRDefault="000C54BC" w:rsidP="000C54BC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1C4218">
        <w:rPr>
          <w:rFonts w:ascii="Century Gothic" w:hAnsi="Century Gothic"/>
          <w:sz w:val="20"/>
          <w:szCs w:val="20"/>
        </w:rPr>
        <w:t xml:space="preserve">La sospensione non determina l’applicazione di interessi di mora per il periodo di sospensione; </w:t>
      </w:r>
      <w:r w:rsidRPr="00394B24">
        <w:rPr>
          <w:rFonts w:ascii="Century Gothic" w:hAnsi="Century Gothic"/>
          <w:sz w:val="20"/>
          <w:szCs w:val="20"/>
        </w:rPr>
        <w:t>è fatto salvo il caso in cui il cliente scelga la sospensione della sola quota capitale e non adempia al pagamento della quota interessi.</w:t>
      </w:r>
      <w:r w:rsidRPr="001C4218">
        <w:rPr>
          <w:rFonts w:ascii="Century Gothic" w:hAnsi="Century Gothic"/>
          <w:sz w:val="20"/>
          <w:szCs w:val="20"/>
        </w:rPr>
        <w:t xml:space="preserve"> </w:t>
      </w:r>
    </w:p>
    <w:p w14:paraId="7E428251" w14:textId="77777777" w:rsidR="000C54BC" w:rsidRPr="001C4218" w:rsidRDefault="000C54BC" w:rsidP="000C54BC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1C4218">
        <w:rPr>
          <w:rFonts w:ascii="Century Gothic" w:hAnsi="Century Gothic"/>
          <w:sz w:val="20"/>
          <w:szCs w:val="20"/>
        </w:rPr>
        <w:t>La sospensione non comporta l’applicazione di alcuna commissione o spesa di istruttoria e avviene senza richiesta di garanzie aggiuntive.</w:t>
      </w:r>
    </w:p>
    <w:p w14:paraId="588E5310" w14:textId="77777777" w:rsidR="000C54BC" w:rsidRPr="001C4218" w:rsidRDefault="000C54BC" w:rsidP="000C54BC">
      <w:pPr>
        <w:spacing w:before="120" w:after="12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1C4218">
        <w:rPr>
          <w:rFonts w:ascii="Century Gothic" w:hAnsi="Century Gothic"/>
          <w:b/>
          <w:bCs/>
          <w:sz w:val="20"/>
          <w:szCs w:val="20"/>
        </w:rPr>
        <w:t>CON QUALI MODALITA’ VA FATTA LA RICHIESTA</w:t>
      </w:r>
    </w:p>
    <w:p w14:paraId="67156D8B" w14:textId="77777777" w:rsidR="000C54BC" w:rsidRPr="00F57FBB" w:rsidRDefault="000C54BC" w:rsidP="000C54BC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1C4218">
        <w:rPr>
          <w:rFonts w:ascii="Century Gothic" w:hAnsi="Century Gothic"/>
          <w:sz w:val="20"/>
          <w:szCs w:val="20"/>
        </w:rPr>
        <w:t xml:space="preserve">Gli </w:t>
      </w:r>
      <w:r w:rsidRPr="00F57FBB">
        <w:rPr>
          <w:rFonts w:ascii="Century Gothic" w:hAnsi="Century Gothic"/>
          <w:sz w:val="20"/>
          <w:szCs w:val="20"/>
        </w:rPr>
        <w:t xml:space="preserve">interessati potranno presentare la richiesta compilando l’apposito </w:t>
      </w:r>
      <w:r w:rsidRPr="00F57FBB">
        <w:rPr>
          <w:rFonts w:ascii="Century Gothic" w:hAnsi="Century Gothic"/>
          <w:b/>
          <w:bCs/>
          <w:sz w:val="20"/>
          <w:szCs w:val="20"/>
        </w:rPr>
        <w:t>modulo di richiesta</w:t>
      </w:r>
      <w:r w:rsidRPr="00F57FBB">
        <w:rPr>
          <w:rFonts w:ascii="Century Gothic" w:hAnsi="Century Gothic"/>
          <w:sz w:val="20"/>
          <w:szCs w:val="20"/>
        </w:rPr>
        <w:t xml:space="preserve"> messo a disposizione dalla Banca con </w:t>
      </w:r>
      <w:r w:rsidRPr="00F57FBB">
        <w:rPr>
          <w:rFonts w:ascii="Century Gothic" w:hAnsi="Century Gothic"/>
          <w:b/>
          <w:bCs/>
          <w:sz w:val="20"/>
          <w:szCs w:val="20"/>
        </w:rPr>
        <w:t>autocertificazione</w:t>
      </w:r>
      <w:r w:rsidRPr="00F57FBB">
        <w:rPr>
          <w:rFonts w:ascii="Century Gothic" w:hAnsi="Century Gothic"/>
          <w:sz w:val="20"/>
          <w:szCs w:val="20"/>
        </w:rPr>
        <w:t xml:space="preserve"> del danno subito resa ai sensi del decreto del Presidente della Repubblica 28 dicembre 2000, n. 445 e successive modificazioni ed integrazioni.</w:t>
      </w:r>
    </w:p>
    <w:p w14:paraId="3C185A71" w14:textId="77777777" w:rsidR="000C54BC" w:rsidRPr="00F57FBB" w:rsidRDefault="000C54BC" w:rsidP="000C54BC">
      <w:pPr>
        <w:spacing w:before="120" w:after="12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F57FBB">
        <w:rPr>
          <w:rFonts w:ascii="Century Gothic" w:hAnsi="Century Gothic"/>
          <w:b/>
          <w:bCs/>
          <w:sz w:val="20"/>
          <w:szCs w:val="20"/>
        </w:rPr>
        <w:t>QUALI SONO I TERMINI PER LA RICHIESTA</w:t>
      </w:r>
    </w:p>
    <w:p w14:paraId="0D527EF0" w14:textId="27E60A68" w:rsidR="000C54BC" w:rsidRPr="00F57FBB" w:rsidRDefault="000C54BC" w:rsidP="000C54BC">
      <w:pPr>
        <w:spacing w:before="120" w:after="120" w:line="240" w:lineRule="auto"/>
        <w:jc w:val="both"/>
        <w:rPr>
          <w:rFonts w:ascii="Century Gothic" w:hAnsi="Century Gothic"/>
          <w:i/>
          <w:iCs/>
          <w:sz w:val="20"/>
          <w:szCs w:val="20"/>
        </w:rPr>
      </w:pPr>
      <w:r w:rsidRPr="00F57FBB">
        <w:rPr>
          <w:rFonts w:ascii="Century Gothic" w:hAnsi="Century Gothic"/>
          <w:sz w:val="20"/>
          <w:szCs w:val="20"/>
        </w:rPr>
        <w:t xml:space="preserve">La richiesta di sospensione deve essere presentata entro il </w:t>
      </w:r>
      <w:r w:rsidR="00EC14C8" w:rsidRPr="00F57FBB">
        <w:rPr>
          <w:rFonts w:ascii="Century Gothic" w:hAnsi="Century Gothic"/>
          <w:sz w:val="20"/>
          <w:szCs w:val="20"/>
        </w:rPr>
        <w:t>3</w:t>
      </w:r>
      <w:r w:rsidR="007436DA">
        <w:rPr>
          <w:rFonts w:ascii="Century Gothic" w:hAnsi="Century Gothic"/>
          <w:sz w:val="20"/>
          <w:szCs w:val="20"/>
        </w:rPr>
        <w:t>1.08</w:t>
      </w:r>
      <w:r w:rsidR="00EC14C8" w:rsidRPr="00F57FBB">
        <w:rPr>
          <w:rFonts w:ascii="Century Gothic" w:hAnsi="Century Gothic"/>
          <w:sz w:val="20"/>
          <w:szCs w:val="20"/>
        </w:rPr>
        <w:t>.202</w:t>
      </w:r>
      <w:r w:rsidR="007436DA">
        <w:rPr>
          <w:rFonts w:ascii="Century Gothic" w:hAnsi="Century Gothic"/>
          <w:sz w:val="20"/>
          <w:szCs w:val="20"/>
        </w:rPr>
        <w:t>4</w:t>
      </w:r>
      <w:r w:rsidRPr="00F57FBB">
        <w:rPr>
          <w:rFonts w:ascii="Century Gothic" w:hAnsi="Century Gothic"/>
          <w:i/>
          <w:iCs/>
          <w:sz w:val="20"/>
          <w:szCs w:val="20"/>
        </w:rPr>
        <w:t>.</w:t>
      </w:r>
    </w:p>
    <w:p w14:paraId="30DC8785" w14:textId="69AE13D4" w:rsidR="000C54BC" w:rsidRPr="001C4218" w:rsidRDefault="00EC14C8" w:rsidP="000C54BC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F57FBB">
        <w:rPr>
          <w:rFonts w:ascii="Century Gothic" w:hAnsi="Century Gothic"/>
          <w:sz w:val="20"/>
          <w:szCs w:val="20"/>
        </w:rPr>
        <w:t xml:space="preserve">Tarzo </w:t>
      </w:r>
      <w:r w:rsidR="007436DA">
        <w:rPr>
          <w:rFonts w:ascii="Century Gothic" w:hAnsi="Century Gothic"/>
          <w:sz w:val="20"/>
          <w:szCs w:val="20"/>
        </w:rPr>
        <w:t>08.07</w:t>
      </w:r>
      <w:r w:rsidRPr="00F57FBB">
        <w:rPr>
          <w:rFonts w:ascii="Century Gothic" w:hAnsi="Century Gothic"/>
          <w:sz w:val="20"/>
          <w:szCs w:val="20"/>
        </w:rPr>
        <w:t>.202</w:t>
      </w:r>
      <w:r w:rsidR="007436DA">
        <w:rPr>
          <w:rFonts w:ascii="Century Gothic" w:hAnsi="Century Gothic"/>
          <w:sz w:val="20"/>
          <w:szCs w:val="20"/>
        </w:rPr>
        <w:t>4</w:t>
      </w:r>
    </w:p>
    <w:p w14:paraId="462121F4" w14:textId="2592671D" w:rsidR="00F57FBB" w:rsidRDefault="00F57FBB" w:rsidP="00F57FBB">
      <w:pPr>
        <w:spacing w:before="120" w:after="120" w:line="240" w:lineRule="auto"/>
        <w:ind w:left="4678"/>
        <w:jc w:val="center"/>
        <w:rPr>
          <w:rFonts w:ascii="Century Gothic" w:hAnsi="Century Gothic"/>
          <w:sz w:val="20"/>
          <w:szCs w:val="20"/>
        </w:rPr>
      </w:pPr>
      <w:r w:rsidRPr="001C4218">
        <w:rPr>
          <w:rFonts w:ascii="Century Gothic" w:hAnsi="Century Gothic"/>
          <w:sz w:val="20"/>
          <w:szCs w:val="20"/>
        </w:rPr>
        <w:t xml:space="preserve">BANCA </w:t>
      </w:r>
      <w:r>
        <w:rPr>
          <w:rFonts w:ascii="Century Gothic" w:hAnsi="Century Gothic"/>
          <w:sz w:val="20"/>
          <w:szCs w:val="20"/>
        </w:rPr>
        <w:t>PREALPI SANBIAGIO CREDITO COOPERATIVO soc coop</w:t>
      </w:r>
    </w:p>
    <w:p w14:paraId="00205D38" w14:textId="77777777" w:rsidR="00F57FBB" w:rsidRPr="001C4218" w:rsidRDefault="00F57FBB" w:rsidP="00F57FBB">
      <w:pPr>
        <w:spacing w:before="120" w:after="120" w:line="240" w:lineRule="auto"/>
        <w:ind w:left="4678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Sede di Tarzo</w:t>
      </w:r>
    </w:p>
    <w:p w14:paraId="694B1E42" w14:textId="74A4DD12" w:rsidR="00FD6CCA" w:rsidRPr="000C54BC" w:rsidRDefault="00FD6CCA" w:rsidP="00F57FBB">
      <w:pPr>
        <w:spacing w:before="120" w:after="120" w:line="240" w:lineRule="auto"/>
        <w:jc w:val="center"/>
      </w:pPr>
    </w:p>
    <w:sectPr w:rsidR="00FD6CCA" w:rsidRPr="000C54BC" w:rsidSect="00FD6CCA">
      <w:headerReference w:type="default" r:id="rId8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8734" w14:textId="77777777" w:rsidR="003F14E5" w:rsidRDefault="003F14E5" w:rsidP="0028566A">
      <w:pPr>
        <w:spacing w:after="0" w:line="240" w:lineRule="auto"/>
      </w:pPr>
      <w:r>
        <w:separator/>
      </w:r>
    </w:p>
  </w:endnote>
  <w:endnote w:type="continuationSeparator" w:id="0">
    <w:p w14:paraId="36EBF681" w14:textId="77777777" w:rsidR="003F14E5" w:rsidRDefault="003F14E5" w:rsidP="0028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BBF0" w14:textId="77777777" w:rsidR="003F14E5" w:rsidRDefault="003F14E5" w:rsidP="0028566A">
      <w:pPr>
        <w:spacing w:after="0" w:line="240" w:lineRule="auto"/>
      </w:pPr>
      <w:r>
        <w:separator/>
      </w:r>
    </w:p>
  </w:footnote>
  <w:footnote w:type="continuationSeparator" w:id="0">
    <w:p w14:paraId="044591CE" w14:textId="77777777" w:rsidR="003F14E5" w:rsidRDefault="003F14E5" w:rsidP="00285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85C7" w14:textId="066AF355" w:rsidR="0028566A" w:rsidRDefault="00FD6CCA">
    <w:pPr>
      <w:pStyle w:val="Intestazione"/>
    </w:pPr>
    <w:r>
      <w:rPr>
        <w:rFonts w:ascii="Tms Rmn" w:hAnsi="Tms Rmn" w:cs="Tms Rmn"/>
        <w:noProof/>
        <w:color w:val="000000"/>
      </w:rPr>
      <w:drawing>
        <wp:inline distT="0" distB="0" distL="0" distR="0" wp14:anchorId="5005BE8C" wp14:editId="076BE352">
          <wp:extent cx="4953000" cy="942975"/>
          <wp:effectExtent l="0" t="0" r="0" b="952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11C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B13921" wp14:editId="46B230E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42264acbbed33c4904b8af6b" descr="{&quot;HashCode&quot;:-486626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EED777" w14:textId="4602E90E" w:rsidR="001C11C3" w:rsidRPr="00580988" w:rsidRDefault="001C11C3" w:rsidP="00FD6CC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13921" id="_x0000_t202" coordsize="21600,21600" o:spt="202" path="m,l,21600r21600,l21600,xe">
              <v:stroke joinstyle="miter"/>
              <v:path gradientshapeok="t" o:connecttype="rect"/>
            </v:shapetype>
            <v:shape id="MSIPCM42264acbbed33c4904b8af6b" o:spid="_x0000_s1026" type="#_x0000_t202" alt="{&quot;HashCode&quot;:-486626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39EED777" w14:textId="4602E90E" w:rsidR="001C11C3" w:rsidRPr="00580988" w:rsidRDefault="001C11C3" w:rsidP="00FD6CC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71916"/>
    <w:multiLevelType w:val="hybridMultilevel"/>
    <w:tmpl w:val="4FBC767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1946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6A"/>
    <w:rsid w:val="00000F32"/>
    <w:rsid w:val="0002152C"/>
    <w:rsid w:val="00043801"/>
    <w:rsid w:val="000465FB"/>
    <w:rsid w:val="00076881"/>
    <w:rsid w:val="000C54BC"/>
    <w:rsid w:val="00175EF2"/>
    <w:rsid w:val="001946D5"/>
    <w:rsid w:val="001B0467"/>
    <w:rsid w:val="001C11C3"/>
    <w:rsid w:val="001C4218"/>
    <w:rsid w:val="001D2797"/>
    <w:rsid w:val="0023426B"/>
    <w:rsid w:val="0028566A"/>
    <w:rsid w:val="00296A8D"/>
    <w:rsid w:val="002A0965"/>
    <w:rsid w:val="002F7D33"/>
    <w:rsid w:val="00341765"/>
    <w:rsid w:val="00394B24"/>
    <w:rsid w:val="003F14E5"/>
    <w:rsid w:val="00410758"/>
    <w:rsid w:val="0043613B"/>
    <w:rsid w:val="0044097B"/>
    <w:rsid w:val="00440AAB"/>
    <w:rsid w:val="00450896"/>
    <w:rsid w:val="004731AE"/>
    <w:rsid w:val="00473920"/>
    <w:rsid w:val="004962C3"/>
    <w:rsid w:val="00497459"/>
    <w:rsid w:val="004D68FB"/>
    <w:rsid w:val="00501130"/>
    <w:rsid w:val="005052B0"/>
    <w:rsid w:val="005578CC"/>
    <w:rsid w:val="00580988"/>
    <w:rsid w:val="00597700"/>
    <w:rsid w:val="005A31F2"/>
    <w:rsid w:val="005B68CF"/>
    <w:rsid w:val="00627FBD"/>
    <w:rsid w:val="006A7807"/>
    <w:rsid w:val="00727F76"/>
    <w:rsid w:val="00730262"/>
    <w:rsid w:val="007436DA"/>
    <w:rsid w:val="0075749D"/>
    <w:rsid w:val="007738C4"/>
    <w:rsid w:val="0079668F"/>
    <w:rsid w:val="008037F9"/>
    <w:rsid w:val="00811015"/>
    <w:rsid w:val="008358FD"/>
    <w:rsid w:val="00876300"/>
    <w:rsid w:val="009243DD"/>
    <w:rsid w:val="00951E85"/>
    <w:rsid w:val="009A745A"/>
    <w:rsid w:val="009E6D03"/>
    <w:rsid w:val="00A661C1"/>
    <w:rsid w:val="00A72626"/>
    <w:rsid w:val="00AB3261"/>
    <w:rsid w:val="00AB4E71"/>
    <w:rsid w:val="00AD5927"/>
    <w:rsid w:val="00AF24A1"/>
    <w:rsid w:val="00B050A4"/>
    <w:rsid w:val="00B2003D"/>
    <w:rsid w:val="00B5437D"/>
    <w:rsid w:val="00BB2F01"/>
    <w:rsid w:val="00BD13A0"/>
    <w:rsid w:val="00BD2FF7"/>
    <w:rsid w:val="00BE12D3"/>
    <w:rsid w:val="00BE52F9"/>
    <w:rsid w:val="00BF2A9C"/>
    <w:rsid w:val="00C3406C"/>
    <w:rsid w:val="00C35255"/>
    <w:rsid w:val="00CA115C"/>
    <w:rsid w:val="00CC1868"/>
    <w:rsid w:val="00CD32DE"/>
    <w:rsid w:val="00CF5332"/>
    <w:rsid w:val="00D04BBF"/>
    <w:rsid w:val="00D079F3"/>
    <w:rsid w:val="00D56DF5"/>
    <w:rsid w:val="00D87621"/>
    <w:rsid w:val="00DA6549"/>
    <w:rsid w:val="00DB2A7B"/>
    <w:rsid w:val="00DB3032"/>
    <w:rsid w:val="00E671A9"/>
    <w:rsid w:val="00EC14C8"/>
    <w:rsid w:val="00EC6B33"/>
    <w:rsid w:val="00F00D5C"/>
    <w:rsid w:val="00F02771"/>
    <w:rsid w:val="00F57FBB"/>
    <w:rsid w:val="00F86B0B"/>
    <w:rsid w:val="00FD6CCA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096D8"/>
  <w15:chartTrackingRefBased/>
  <w15:docId w15:val="{DF27BAC8-569F-4748-81AD-01721E38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5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66A"/>
  </w:style>
  <w:style w:type="paragraph" w:styleId="Pidipagina">
    <w:name w:val="footer"/>
    <w:basedOn w:val="Normale"/>
    <w:link w:val="PidipaginaCarattere"/>
    <w:uiPriority w:val="99"/>
    <w:unhideWhenUsed/>
    <w:rsid w:val="00285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66A"/>
  </w:style>
  <w:style w:type="table" w:styleId="Grigliatabella">
    <w:name w:val="Table Grid"/>
    <w:basedOn w:val="Tabellanormale"/>
    <w:uiPriority w:val="39"/>
    <w:rsid w:val="0092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745A"/>
    <w:pPr>
      <w:ind w:left="720"/>
      <w:contextualSpacing/>
    </w:pPr>
  </w:style>
  <w:style w:type="paragraph" w:styleId="Revisione">
    <w:name w:val="Revision"/>
    <w:hidden/>
    <w:uiPriority w:val="99"/>
    <w:semiHidden/>
    <w:rsid w:val="0002152C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215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2152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2152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15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15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0ABE3-3A38-42D0-AF28-BEB655D2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Fantino</dc:creator>
  <cp:keywords/>
  <dc:description/>
  <cp:lastModifiedBy>Luca Buosi</cp:lastModifiedBy>
  <cp:revision>7</cp:revision>
  <dcterms:created xsi:type="dcterms:W3CDTF">2023-10-16T14:41:00Z</dcterms:created>
  <dcterms:modified xsi:type="dcterms:W3CDTF">2024-07-05T15:51:00Z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6f2e9-5ba9-41e8-bb3a-ae1808c10e86_Enabled">
    <vt:lpwstr>true</vt:lpwstr>
  </property>
  <property fmtid="{D5CDD505-2E9C-101B-9397-08002B2CF9AE}" pid="3" name="MSIP_Label_b266f2e9-5ba9-41e8-bb3a-ae1808c10e86_SetDate">
    <vt:lpwstr>2023-05-31T13:24:24Z</vt:lpwstr>
  </property>
  <property fmtid="{D5CDD505-2E9C-101B-9397-08002B2CF9AE}" pid="4" name="MSIP_Label_b266f2e9-5ba9-41e8-bb3a-ae1808c10e86_Method">
    <vt:lpwstr>Standard</vt:lpwstr>
  </property>
  <property fmtid="{D5CDD505-2E9C-101B-9397-08002B2CF9AE}" pid="5" name="MSIP_Label_b266f2e9-5ba9-41e8-bb3a-ae1808c10e86_Name">
    <vt:lpwstr>Interno</vt:lpwstr>
  </property>
  <property fmtid="{D5CDD505-2E9C-101B-9397-08002B2CF9AE}" pid="6" name="MSIP_Label_b266f2e9-5ba9-41e8-bb3a-ae1808c10e86_SiteId">
    <vt:lpwstr>d9dbc877-29e4-4473-9855-d3db78ae431b</vt:lpwstr>
  </property>
  <property fmtid="{D5CDD505-2E9C-101B-9397-08002B2CF9AE}" pid="7" name="MSIP_Label_b266f2e9-5ba9-41e8-bb3a-ae1808c10e86_ActionId">
    <vt:lpwstr>fd098456-c4fd-460b-8cba-f0c4a974b431</vt:lpwstr>
  </property>
  <property fmtid="{D5CDD505-2E9C-101B-9397-08002B2CF9AE}" pid="8" name="MSIP_Label_b266f2e9-5ba9-41e8-bb3a-ae1808c10e86_ContentBits">
    <vt:lpwstr>1</vt:lpwstr>
  </property>
</Properties>
</file>